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E" w:rsidRDefault="009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r>
        <w:rPr>
          <w:rFonts w:ascii="Times New Roman" w:hAnsi="Times New Roman"/>
          <w:sz w:val="24"/>
          <w:szCs w:val="24"/>
        </w:rPr>
        <w:t>Приложение № 1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5A6BCE" w:rsidRDefault="006A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5EB7">
        <w:rPr>
          <w:rFonts w:ascii="Times New Roman" w:hAnsi="Times New Roman"/>
          <w:sz w:val="24"/>
          <w:szCs w:val="24"/>
        </w:rPr>
        <w:t>ПАО</w:t>
      </w:r>
      <w:r w:rsidR="009F2593">
        <w:rPr>
          <w:rFonts w:ascii="Times New Roman" w:hAnsi="Times New Roman"/>
          <w:sz w:val="24"/>
          <w:szCs w:val="24"/>
        </w:rPr>
        <w:t xml:space="preserve"> завод «Красное знамя»</w:t>
      </w:r>
      <w:r w:rsidR="00985EB7"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D69DE">
        <w:rPr>
          <w:rFonts w:ascii="Times New Roman" w:hAnsi="Times New Roman"/>
          <w:sz w:val="24"/>
          <w:szCs w:val="24"/>
        </w:rPr>
        <w:t>12.12.</w:t>
      </w:r>
      <w:r>
        <w:rPr>
          <w:rFonts w:ascii="Times New Roman" w:hAnsi="Times New Roman"/>
          <w:sz w:val="24"/>
          <w:szCs w:val="24"/>
        </w:rPr>
        <w:t>20</w:t>
      </w:r>
      <w:r w:rsidR="0017361C">
        <w:rPr>
          <w:rFonts w:ascii="Times New Roman" w:hAnsi="Times New Roman"/>
          <w:sz w:val="24"/>
          <w:szCs w:val="24"/>
        </w:rPr>
        <w:t>2</w:t>
      </w:r>
      <w:r w:rsidR="00EE7A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D69DE">
        <w:rPr>
          <w:rFonts w:ascii="Times New Roman" w:hAnsi="Times New Roman"/>
          <w:sz w:val="24"/>
          <w:szCs w:val="24"/>
        </w:rPr>
        <w:t>14</w:t>
      </w:r>
    </w:p>
    <w:p w:rsidR="005A6BCE" w:rsidRDefault="005A6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CE" w:rsidRDefault="005A6BCE">
      <w:pPr>
        <w:jc w:val="center"/>
        <w:rPr>
          <w:rFonts w:ascii="Times New Roman" w:hAnsi="Times New Roman"/>
          <w:sz w:val="28"/>
          <w:szCs w:val="28"/>
        </w:rPr>
      </w:pPr>
    </w:p>
    <w:p w:rsidR="005A6BCE" w:rsidRDefault="00985EB7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(Приложение №1 к Программе по отчуждению 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ПАО завод «Красное знамя»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2021 – 2025 гг.)</w:t>
                            </w:r>
                          </w:p>
                          <w:p w:rsidR="0024707D" w:rsidRDefault="009D69DE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Дополнение от « 12 </w:t>
                            </w:r>
                            <w:r w:rsidR="0024707D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декабря</w:t>
                            </w:r>
                            <w:r w:rsidR="0024707D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2023 года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24707D" w:rsidRDefault="0024707D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(Приложение №1 к Программе по отчуждению 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ПАО завод «Красное знамя»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2021 – 2025 гг.)</w:t>
                      </w:r>
                    </w:p>
                    <w:p w:rsidR="0024707D" w:rsidRDefault="009D69DE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Дополнение от « 12 </w:t>
                      </w:r>
                      <w:r w:rsidR="0024707D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декабря</w:t>
                      </w:r>
                      <w:r w:rsidR="0024707D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2023 года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24707D" w:rsidRDefault="0024707D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5A6BCE" w:rsidRDefault="00985EB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5A6BCE" w:rsidRDefault="00985EB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5A6BCE">
          <w:footerReference w:type="default" r:id="rId8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20</w:t>
      </w:r>
      <w:r w:rsidR="0017361C">
        <w:rPr>
          <w:rFonts w:ascii="Times New Roman" w:hAnsi="Times New Roman"/>
          <w:b/>
          <w:noProof/>
          <w:sz w:val="36"/>
          <w:szCs w:val="36"/>
          <w:lang w:eastAsia="ru-RU"/>
        </w:rPr>
        <w:t>2</w:t>
      </w:r>
      <w:r w:rsidR="00EE7A14">
        <w:rPr>
          <w:rFonts w:ascii="Times New Roman" w:hAnsi="Times New Roman"/>
          <w:b/>
          <w:noProof/>
          <w:sz w:val="36"/>
          <w:szCs w:val="36"/>
          <w:lang w:eastAsia="ru-RU"/>
        </w:rPr>
        <w:t>3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  <w:bookmarkStart w:id="1" w:name="_GoBack"/>
      <w:bookmarkEnd w:id="1"/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1275"/>
        <w:gridCol w:w="2127"/>
        <w:gridCol w:w="1417"/>
        <w:gridCol w:w="1559"/>
        <w:gridCol w:w="2694"/>
        <w:gridCol w:w="1701"/>
      </w:tblGrid>
      <w:tr w:rsidR="0046557F" w:rsidRPr="008B697A" w:rsidTr="00E049BA">
        <w:trPr>
          <w:trHeight w:val="421"/>
        </w:trPr>
        <w:tc>
          <w:tcPr>
            <w:tcW w:w="1384" w:type="dxa"/>
            <w:hideMark/>
          </w:tcPr>
          <w:p w:rsidR="0046557F" w:rsidRPr="008B697A" w:rsidRDefault="0046557F" w:rsidP="00B44FDF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lastRenderedPageBreak/>
              <w:t xml:space="preserve">Номер процедуры </w:t>
            </w:r>
          </w:p>
        </w:tc>
        <w:tc>
          <w:tcPr>
            <w:tcW w:w="1418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2268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Наименование непрофильного актива</w:t>
            </w:r>
          </w:p>
        </w:tc>
        <w:tc>
          <w:tcPr>
            <w:tcW w:w="1275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Адрес, средства идентификации непрофильного актива</w:t>
            </w:r>
          </w:p>
        </w:tc>
        <w:tc>
          <w:tcPr>
            <w:tcW w:w="2127" w:type="dxa"/>
            <w:hideMark/>
          </w:tcPr>
          <w:p w:rsidR="0046557F" w:rsidRPr="008B697A" w:rsidRDefault="0046557F" w:rsidP="00EE7A14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 деятельности</w:t>
            </w:r>
            <w:r w:rsidR="00EE7A14">
              <w:rPr>
                <w:rFonts w:ascii="Times New Roman" w:hAnsi="Times New Roman"/>
                <w:b/>
              </w:rPr>
              <w:t>,</w:t>
            </w:r>
            <w:r w:rsidRPr="008B697A">
              <w:rPr>
                <w:rFonts w:ascii="Times New Roman" w:hAnsi="Times New Roman"/>
                <w:b/>
              </w:rPr>
              <w:t xml:space="preserve"> к которой относится актив</w:t>
            </w:r>
          </w:p>
        </w:tc>
        <w:tc>
          <w:tcPr>
            <w:tcW w:w="1417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Балансовая стоимость актива, рублей</w:t>
            </w:r>
          </w:p>
        </w:tc>
        <w:tc>
          <w:tcPr>
            <w:tcW w:w="1559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Планируемый способ реализации актива</w:t>
            </w:r>
          </w:p>
        </w:tc>
        <w:tc>
          <w:tcPr>
            <w:tcW w:w="2694" w:type="dxa"/>
          </w:tcPr>
          <w:p w:rsidR="0046557F" w:rsidRPr="008B697A" w:rsidRDefault="0046557F" w:rsidP="0024707D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Описание, сведения о правоустанавливающих документах и обременениях</w:t>
            </w:r>
          </w:p>
        </w:tc>
        <w:tc>
          <w:tcPr>
            <w:tcW w:w="1701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Плановый срок реализации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0000000173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Печь камерная KS-600/25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016015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Термическое и химико-термическое производство. Объемная термообработка в окислительных средах.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3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0000000176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НОЖНИЦЫ ЛИСТОВЫЕ КРИВОШИПНЫЕ HAЗ121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023119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22 076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производство. Отрезное/разрезное производство.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0000000177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ПЛОСКОШЛИФОВАЛЬНЫЙ С ЧПУ 3Д7IIBФII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021626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139 070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производство. Шлифовка.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3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0000000179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ПРЕСС МЕХАНИЧЕСКИЙ УСИЛЕННЫЙ 6ЗТС KД2328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028311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53 977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Вид технологического процесса, в котором занято оборудование: Инструментальное производство.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Комбинированная холодная листовая и объемная штамповка.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0000000180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ЗАТОЧНОЙ УНИВЕРСАЛЬНЫЙ 3E642E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028152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17 664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производство. Изготовление режущего инструмента.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21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0000000181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НОЖНИЦЫ ГИЛЬОТИННЫЕ HД3314Г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023113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14 293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производство. Отрезное/разрезное производство.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0000000182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Выпрямитель ВГ-ТПЕ-14-12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017692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16 544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Гальванохимическое производство. Нанесение гальванических покрытий: цинкование.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19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0000000183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Выпрямитель УХЛ4 ВГ-ТПЕ-400-12-0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017736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17 224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Гальванохимическое производство. Нанесение гальванических покрытий: цинкование.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0000000184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Выпрямитель ВГ-ТПЕ-400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017747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17 224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Гальванохимическое производство. Нанесание гальванических покрытий: цинкование.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0000000185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Выпрямитель ВГ-ТПЕ-400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017748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17 224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Гальванохимическое производство. Нанесение гальванических покрытий: цинкование.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0000000490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для перешлифовки шеек коленчатого вала ЗД4230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021631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24 328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Транспортное хозяйство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0000000495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Вибростенд - установка вибрационная 12МВ 100/196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021904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E049BA">
        <w:trPr>
          <w:trHeight w:val="51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0000000496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Вибростенд - установка вибрационная механическая 12 МВ 100/196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023041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9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0000000497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токарно-винторезный ТВ 320П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48179601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Вид технологического процесса, в котором занято оборудование: Прочие виды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0000000498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Генератор сигналов Г4-111Б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039474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15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0000000499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Генератор сигналов Г4 111Б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032530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E049BA">
        <w:trPr>
          <w:trHeight w:val="37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Генератор сигналов Г4 -111Б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037522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E049BA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Генератор сигналов Г4-111Б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48169101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19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Генератор сигналов Г4-111Б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48169702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Пресс гидравлический П3232А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026073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124 276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Кузнечно-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прессовое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0000000504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Автомат специальный токарный с ЧПУ ЛА-155Ф30 (станок продольного точения)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021237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73 574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сверлильный ГС-2116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029184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19 217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19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сверлильный ГС-2116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022503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18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сверлильный ГС-2116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022480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2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Установка лазерной резки CS60F-500X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200379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390 315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2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0000000509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гравировальный копировально-фрезерный с пантографом 6Л463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48177101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0000000510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Плоскошлифовальный станок 3Г71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48178801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Вид технологического процесса, в котором занято оборудование: Прочие виды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21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0000000511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горизонтально - фрезерный 6Р81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48177001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7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0000000584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Токарно-винторезный станок редуктивный с УЦИ 250ИТВМ.Ф1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201301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881 941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Прямой договор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0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0000000587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токарно-винторезный ИЖ 1И611П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00022040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7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0000000588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круглошлифовальный 310П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022058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2 979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0000000589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оптико-профилешлифовальный 395М1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200114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48 889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плоскошлифовальный с ЧПУ 3Д711ВФ11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021627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139 407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Инструментальное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3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0000000591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Камера окрасочная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024844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8 727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Нанесение защитных покрытий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Механизм фальцеосадочный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025362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5 897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Установка химического никелирования БМ 78910-546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025223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Гальванохимическое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7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Токарно-винторезный станок 1М61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48179402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Ремонтно-механические работы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Вольтметр В3-36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039716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Вольтметр В3-36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301466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E049BA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Установка УДГ-161 сварочная в комплекте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017613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Сборочно-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сварочное производство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16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0000000598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обдирочно-шлифовальный 3К633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028186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0000000599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настольно-сверлильный 2М112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021305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настольно-сверлильный 2М112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021343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токарно-центровой 1И-611П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021048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7 190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Прочие виды производства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0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Частотомер Ч3-64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301262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6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Калибратор фазы Ф1-4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038312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772B8F">
        <w:trPr>
          <w:trHeight w:val="1267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0000000604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Анализатор спектра СК4-59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037972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0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Анализатор спектра С4-27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039542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Контроль и измерения, метрологическое обеспечение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9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0000000606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Специальный фрезерный станок СФ-676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029092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27 573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Вид технологического процесса, в котором занято оборудование: Ремонтно-механические работы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1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2022п0686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НАСТОЛЬНО-СВЕРЛИЛЬНЫЙ ГHOM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021438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сверлильные металлорежущие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9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2022п0687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НАСТОЛЬНО-СВЕРЛИЛЬНЫЙ ГHOM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021437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сверлильные металлорежущие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0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2022п0688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НАСТОЛЬНО-СВЕРЛИЛЬНЫЙ 2Г106П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021413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сверлильные металлорежущие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7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2022п0689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АВТОМАТ ПРОДОЛЬНОГО ТОЧЕНИЯ 1Б10B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021220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Станки токарные металлорежущие без числового программного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33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2022п0690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РЕВОЛЬВЕРНЫЙ P-12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020589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токарные металлорежущие без числового программного управления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РЕВОЛЬВЕРНЫЙ P-12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020587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токарные металлорежущие без числового программного управления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1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АВТОМАТ ОДНОШПИНДЕЛЬНЫЙ 1A12П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020711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металлообрабатывающие прочие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Станок настольно-сверлильный 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00020557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Для сверления отверстий в металле и прочих материалов.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7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Комплекс аппаратно-программный для медицинских исследований  на базе хромотографа "Хроматэк-Кристалл 5000"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303326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Комплекс аппаратно-программный для медицинских исследований  на базе хромотографа "Хроматэк-Кристалл 5000"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36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ПЕЧЬ СУШИЛЬНАЯ APCM3.009.001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023817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Печи и камеры промышленные или лабораторные электрические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2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2022п0698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ПЕЧЬ СУШИЛЬНАЯ APCM3.009.000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023862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Печи и камеры промышленные или лабораторные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42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2022п0699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ПЕЧЬ СУШИЛЬНАЯ APCM3.009.001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023863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Печи и камеры промышленные или лабораторные электрические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2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ШКАФ СУШИЛЬНЫЙ APCM3009000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023875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Печи и камеры промышленные или лабораторные электрические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5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034721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E049BA">
        <w:trPr>
          <w:trHeight w:val="52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034722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034755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034841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4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034821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82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2022п0706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034880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58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034883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0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034906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7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2022п0709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034930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4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2022п0710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034931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6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2022п0711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034948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7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2022п0712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034949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36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2022п0713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ПРИБОР ДИCK-250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034950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 xml:space="preserve">Инструменты, приборы и </w:t>
            </w: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машины для измерения или контроля,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2024</w:t>
            </w:r>
          </w:p>
        </w:tc>
      </w:tr>
      <w:tr w:rsidR="0024707D" w:rsidRPr="00772B8F" w:rsidTr="004B37B3">
        <w:trPr>
          <w:trHeight w:val="39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lastRenderedPageBreak/>
              <w:t>2022п0714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УСТАНОВКА ПЕРЕМЕШИВАНИЯ СМЕСИ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025302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Машины смесительные для подготовки литейных формовочных песчаных смесей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5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2022п0715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УСТАНОВКА ДЛЯ ПЕРЕМЕШИВАНИЯ СМЕ 32-0352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025678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Машины смесительные для подготовки литейных формовочных песчаных смесей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0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2022п0716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ПРЕОБРАЗОВАТЕЛЬ ЧАСТОТЫ ВПЧ-100-2400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017771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05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2022п0717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ПОСТ СВАРОЧНЫЙ ПPC-630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016811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42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2022п0718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ТОКАРНО-ВИНТОРЕЗНЫЙ 16K20ПФ1C1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021059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токарные металлорежущие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  <w:tr w:rsidR="0024707D" w:rsidRPr="00772B8F" w:rsidTr="004B37B3">
        <w:trPr>
          <w:trHeight w:val="210"/>
        </w:trPr>
        <w:tc>
          <w:tcPr>
            <w:tcW w:w="138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2022п0719</w:t>
            </w:r>
          </w:p>
        </w:tc>
        <w:tc>
          <w:tcPr>
            <w:tcW w:w="141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СТАНОК ФРЕЗЕРНЫЙ УНИВЕРСАЛЬНЫЙ 676</w:t>
            </w:r>
          </w:p>
        </w:tc>
        <w:tc>
          <w:tcPr>
            <w:tcW w:w="1275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021684</w:t>
            </w:r>
          </w:p>
        </w:tc>
        <w:tc>
          <w:tcPr>
            <w:tcW w:w="212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417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2694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Станки фрезерные металлорежущие</w:t>
            </w:r>
          </w:p>
        </w:tc>
        <w:tc>
          <w:tcPr>
            <w:tcW w:w="1701" w:type="dxa"/>
          </w:tcPr>
          <w:p w:rsidR="0024707D" w:rsidRPr="00772B8F" w:rsidRDefault="0024707D" w:rsidP="0024707D">
            <w:pPr>
              <w:rPr>
                <w:rFonts w:ascii="Times New Roman" w:hAnsi="Times New Roman"/>
                <w:sz w:val="20"/>
                <w:szCs w:val="20"/>
              </w:rPr>
            </w:pPr>
            <w:r w:rsidRPr="00772B8F">
              <w:rPr>
                <w:rFonts w:ascii="Times New Roman" w:hAnsi="Times New Roman"/>
                <w:sz w:val="20"/>
                <w:szCs w:val="20"/>
              </w:rPr>
              <w:t>1 квартал 2024</w:t>
            </w:r>
          </w:p>
        </w:tc>
      </w:tr>
    </w:tbl>
    <w:p w:rsidR="004B37B3" w:rsidRPr="00772B8F" w:rsidRDefault="004B37B3" w:rsidP="004655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BCE" w:rsidRPr="0024707D" w:rsidRDefault="005A6BCE" w:rsidP="0046557F">
      <w:pPr>
        <w:spacing w:after="0" w:line="240" w:lineRule="auto"/>
        <w:rPr>
          <w:rFonts w:ascii="Times New Roman" w:hAnsi="Times New Roman"/>
        </w:rPr>
      </w:pPr>
    </w:p>
    <w:sectPr w:rsidR="005A6BCE" w:rsidRPr="0024707D">
      <w:headerReference w:type="default" r:id="rId9"/>
      <w:footerReference w:type="default" r:id="rId10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63" w:rsidRDefault="00711963">
      <w:pPr>
        <w:spacing w:after="0" w:line="240" w:lineRule="auto"/>
      </w:pPr>
      <w:r>
        <w:separator/>
      </w:r>
    </w:p>
  </w:endnote>
  <w:endnote w:type="continuationSeparator" w:id="0">
    <w:p w:rsidR="00711963" w:rsidRDefault="007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pStyle w:val="a7"/>
      <w:jc w:val="right"/>
    </w:pPr>
  </w:p>
  <w:p w:rsidR="0024707D" w:rsidRDefault="00247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CF379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9D69DE">
      <w:rPr>
        <w:noProof/>
      </w:rPr>
      <w:t>13</w:t>
    </w:r>
    <w:r>
      <w:rPr>
        <w:noProof/>
      </w:rPr>
      <w:fldChar w:fldCharType="end"/>
    </w:r>
  </w:p>
  <w:p w:rsidR="0024707D" w:rsidRDefault="00247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63" w:rsidRDefault="00711963">
      <w:pPr>
        <w:spacing w:after="0" w:line="240" w:lineRule="auto"/>
      </w:pPr>
      <w:r>
        <w:separator/>
      </w:r>
    </w:p>
  </w:footnote>
  <w:footnote w:type="continuationSeparator" w:id="0">
    <w:p w:rsidR="00711963" w:rsidRDefault="0071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24707D" w:rsidRDefault="0024707D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color w:val="17365D"/>
        <w:sz w:val="24"/>
        <w:szCs w:val="24"/>
      </w:rPr>
      <w:t>(Приложение №1 к Программе по отчуждению непрофильных активов  ПАО завод «Красное знамя» на 2021–2025 гг.)</w:t>
    </w:r>
  </w:p>
  <w:p w:rsidR="0024707D" w:rsidRDefault="0024707D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8EC45" wp14:editId="349CD9A6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D077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E"/>
    <w:rsid w:val="00022E4F"/>
    <w:rsid w:val="0002302D"/>
    <w:rsid w:val="000C596F"/>
    <w:rsid w:val="0017361C"/>
    <w:rsid w:val="00180362"/>
    <w:rsid w:val="001E1E6D"/>
    <w:rsid w:val="0024707D"/>
    <w:rsid w:val="002B78B6"/>
    <w:rsid w:val="002C29B7"/>
    <w:rsid w:val="002C786D"/>
    <w:rsid w:val="00392BE8"/>
    <w:rsid w:val="0046557F"/>
    <w:rsid w:val="004B37B3"/>
    <w:rsid w:val="004E1D64"/>
    <w:rsid w:val="005150E3"/>
    <w:rsid w:val="005415AE"/>
    <w:rsid w:val="00580EF9"/>
    <w:rsid w:val="005A6BCE"/>
    <w:rsid w:val="005B53B3"/>
    <w:rsid w:val="006A28BD"/>
    <w:rsid w:val="00711963"/>
    <w:rsid w:val="007518E4"/>
    <w:rsid w:val="00772B8F"/>
    <w:rsid w:val="007A5146"/>
    <w:rsid w:val="007F071E"/>
    <w:rsid w:val="00877B12"/>
    <w:rsid w:val="008B1C65"/>
    <w:rsid w:val="008B697A"/>
    <w:rsid w:val="008F25A6"/>
    <w:rsid w:val="0091534E"/>
    <w:rsid w:val="00981A7B"/>
    <w:rsid w:val="00985EB7"/>
    <w:rsid w:val="009D69DE"/>
    <w:rsid w:val="009F2593"/>
    <w:rsid w:val="00A514BA"/>
    <w:rsid w:val="00AE400C"/>
    <w:rsid w:val="00B44FDF"/>
    <w:rsid w:val="00BA774D"/>
    <w:rsid w:val="00BC65C8"/>
    <w:rsid w:val="00C5593E"/>
    <w:rsid w:val="00CC279E"/>
    <w:rsid w:val="00D7798F"/>
    <w:rsid w:val="00D928CF"/>
    <w:rsid w:val="00E049BA"/>
    <w:rsid w:val="00EE7A14"/>
    <w:rsid w:val="00F0653C"/>
    <w:rsid w:val="00FA3130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3FC4"/>
  <w15:docId w15:val="{F7509A25-82BA-4EF8-AD37-C4E7097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81A3-1801-4D92-8EBC-DF2CDAC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Клещинская Ирина Васильевна</cp:lastModifiedBy>
  <cp:revision>19</cp:revision>
  <cp:lastPrinted>2023-06-23T07:45:00Z</cp:lastPrinted>
  <dcterms:created xsi:type="dcterms:W3CDTF">2021-10-05T12:44:00Z</dcterms:created>
  <dcterms:modified xsi:type="dcterms:W3CDTF">2023-12-18T07:18:00Z</dcterms:modified>
</cp:coreProperties>
</file>